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3E8FF5D2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CB2B04" w:rsidRPr="00CB2B04">
        <w:rPr>
          <w:bCs/>
          <w:noProof w:val="0"/>
          <w:sz w:val="24"/>
          <w:szCs w:val="24"/>
        </w:rPr>
        <w:t>211115</w:t>
      </w:r>
      <w:r w:rsidR="00F97FF4">
        <w:rPr>
          <w:bCs/>
          <w:noProof w:val="0"/>
          <w:sz w:val="24"/>
          <w:szCs w:val="24"/>
        </w:rPr>
        <w:t>8</w:t>
      </w:r>
    </w:p>
    <w:p w14:paraId="30E02940" w14:textId="596C5E07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 xml:space="preserve">e-Meeting, 11 – 19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Pr="00266714">
        <w:rPr>
          <w:bCs/>
          <w:noProof w:val="0"/>
          <w:sz w:val="24"/>
          <w:szCs w:val="24"/>
        </w:rPr>
        <w:t xml:space="preserve">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F1F661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CB2B04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CA5C79">
        <w:rPr>
          <w:rFonts w:cs="Arial"/>
          <w:b/>
          <w:bCs/>
          <w:sz w:val="24"/>
          <w:szCs w:val="24"/>
        </w:rPr>
        <w:t>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B7060E7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 xml:space="preserve">On UE features for </w:t>
      </w:r>
      <w:r w:rsidR="00CA5C79" w:rsidRPr="00CA5C79">
        <w:rPr>
          <w:rFonts w:ascii="Arial" w:hAnsi="Arial" w:cs="Arial"/>
          <w:b/>
          <w:bCs/>
          <w:sz w:val="24"/>
        </w:rPr>
        <w:t>UE power saving enhancements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189DD425" w:rsidR="00056BDE" w:rsidRPr="00056BDE" w:rsidRDefault="00266714" w:rsidP="00056BDE">
      <w:r>
        <w:t xml:space="preserve">In RAN1#106bis-e the first baseline has been agreed for </w:t>
      </w:r>
      <w:proofErr w:type="gramStart"/>
      <w:r>
        <w:t>a number of</w:t>
      </w:r>
      <w:proofErr w:type="gramEnd"/>
      <w:r>
        <w:t xml:space="preserve"> UE features</w:t>
      </w:r>
      <w:r w:rsidR="006C27C9">
        <w:t xml:space="preserve">. In this contribution we present our views on the UE features for </w:t>
      </w:r>
      <w:r w:rsidR="00CA5C79" w:rsidRPr="002D4D40">
        <w:t>UE power saving enhancements</w:t>
      </w:r>
      <w:r w:rsidR="006C27C9">
        <w:t xml:space="preserve">. 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450D5B68" w:rsidR="001F201D" w:rsidRDefault="006C27C9" w:rsidP="001F201D">
      <w:r>
        <w:t xml:space="preserve">Detailed comments on UE features are listed below. For reference, the </w:t>
      </w:r>
      <w:r w:rsidR="00266714">
        <w:t xml:space="preserve">baseline agreements from RAN1#106bis are </w:t>
      </w:r>
      <w:r>
        <w:t xml:space="preserve">available in the Annex. </w:t>
      </w:r>
    </w:p>
    <w:p w14:paraId="1EB22760" w14:textId="77777777" w:rsidR="00CA5C79" w:rsidRPr="0075522D" w:rsidRDefault="00CA5C79" w:rsidP="00CA5C79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75522D">
        <w:rPr>
          <w:b/>
          <w:bCs/>
          <w:sz w:val="20"/>
          <w:szCs w:val="20"/>
        </w:rPr>
        <w:t>29-1:</w:t>
      </w:r>
    </w:p>
    <w:p w14:paraId="2E2C92A0" w14:textId="77777777" w:rsidR="00CA5C79" w:rsidRDefault="00CA5C79" w:rsidP="00CA5C79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Confirm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FG</w:t>
      </w:r>
    </w:p>
    <w:p w14:paraId="339D40C1" w14:textId="17F85DA0" w:rsidR="00CA5C79" w:rsidRPr="0075522D" w:rsidRDefault="00CA5C79" w:rsidP="00CA5C79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75522D">
        <w:rPr>
          <w:sz w:val="20"/>
          <w:szCs w:val="20"/>
        </w:rPr>
        <w:t>Simplify</w:t>
      </w:r>
      <w:proofErr w:type="spellEnd"/>
      <w:r w:rsidRPr="0075522D">
        <w:rPr>
          <w:sz w:val="20"/>
          <w:szCs w:val="20"/>
        </w:rPr>
        <w:t xml:space="preserve"> ”</w:t>
      </w:r>
      <w:proofErr w:type="spellStart"/>
      <w:r w:rsidRPr="0075522D">
        <w:rPr>
          <w:sz w:val="20"/>
          <w:szCs w:val="20"/>
        </w:rPr>
        <w:t>Consequence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if</w:t>
      </w:r>
      <w:proofErr w:type="spellEnd"/>
      <w:r w:rsidRPr="0075522D">
        <w:rPr>
          <w:sz w:val="20"/>
          <w:szCs w:val="20"/>
        </w:rPr>
        <w:t xml:space="preserve">…” as </w:t>
      </w:r>
      <w:proofErr w:type="spellStart"/>
      <w:r w:rsidRPr="0075522D">
        <w:rPr>
          <w:sz w:val="20"/>
          <w:szCs w:val="20"/>
        </w:rPr>
        <w:t>current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text</w:t>
      </w:r>
      <w:proofErr w:type="spellEnd"/>
      <w:r w:rsidRPr="0075522D">
        <w:rPr>
          <w:sz w:val="20"/>
          <w:szCs w:val="20"/>
        </w:rPr>
        <w:t xml:space="preserve"> is </w:t>
      </w:r>
      <w:proofErr w:type="spellStart"/>
      <w:r w:rsidRPr="0075522D">
        <w:rPr>
          <w:sz w:val="20"/>
          <w:szCs w:val="20"/>
        </w:rPr>
        <w:t>not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appropriate</w:t>
      </w:r>
      <w:proofErr w:type="spellEnd"/>
      <w:r w:rsidRPr="0075522D">
        <w:rPr>
          <w:sz w:val="20"/>
          <w:szCs w:val="20"/>
        </w:rPr>
        <w:t xml:space="preserve"> for </w:t>
      </w:r>
      <w:proofErr w:type="spellStart"/>
      <w:r w:rsidRPr="0075522D">
        <w:rPr>
          <w:sz w:val="20"/>
          <w:szCs w:val="20"/>
        </w:rPr>
        <w:t>specifications</w:t>
      </w:r>
      <w:proofErr w:type="spellEnd"/>
      <w:r w:rsidRPr="0075522D">
        <w:rPr>
          <w:sz w:val="20"/>
          <w:szCs w:val="20"/>
        </w:rPr>
        <w:t xml:space="preserve">. </w:t>
      </w:r>
      <w:proofErr w:type="spellStart"/>
      <w:r w:rsidRPr="0075522D">
        <w:rPr>
          <w:sz w:val="20"/>
          <w:szCs w:val="20"/>
        </w:rPr>
        <w:t>E.g</w:t>
      </w:r>
      <w:proofErr w:type="spellEnd"/>
      <w:r w:rsidRPr="0075522D">
        <w:rPr>
          <w:sz w:val="20"/>
          <w:szCs w:val="20"/>
        </w:rPr>
        <w:t>. “</w:t>
      </w:r>
      <w:proofErr w:type="spellStart"/>
      <w:r w:rsidRPr="0075522D">
        <w:rPr>
          <w:sz w:val="20"/>
          <w:szCs w:val="20"/>
        </w:rPr>
        <w:t>Paging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Enhanced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Indication</w:t>
      </w:r>
      <w:proofErr w:type="spellEnd"/>
      <w:r w:rsidRPr="0075522D">
        <w:rPr>
          <w:sz w:val="20"/>
          <w:szCs w:val="20"/>
        </w:rPr>
        <w:t xml:space="preserve"> is </w:t>
      </w:r>
      <w:proofErr w:type="spellStart"/>
      <w:r w:rsidRPr="0075522D">
        <w:rPr>
          <w:sz w:val="20"/>
          <w:szCs w:val="20"/>
        </w:rPr>
        <w:t>not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supported</w:t>
      </w:r>
      <w:proofErr w:type="spellEnd"/>
      <w:r w:rsidRPr="0075522D">
        <w:rPr>
          <w:sz w:val="20"/>
          <w:szCs w:val="20"/>
        </w:rPr>
        <w:t>”</w:t>
      </w:r>
    </w:p>
    <w:p w14:paraId="32C9EC67" w14:textId="77777777" w:rsidR="00CA5C79" w:rsidRPr="0075522D" w:rsidRDefault="00CA5C79" w:rsidP="00CA5C79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75522D">
        <w:rPr>
          <w:sz w:val="20"/>
          <w:szCs w:val="20"/>
        </w:rPr>
        <w:t>Optional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  <w:u w:val="single"/>
        </w:rPr>
        <w:t>with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capability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signalling</w:t>
      </w:r>
      <w:proofErr w:type="spellEnd"/>
      <w:r w:rsidRPr="0075522D">
        <w:rPr>
          <w:sz w:val="20"/>
          <w:szCs w:val="20"/>
        </w:rPr>
        <w:t xml:space="preserve">: Even </w:t>
      </w:r>
      <w:proofErr w:type="spellStart"/>
      <w:r w:rsidRPr="0075522D">
        <w:rPr>
          <w:sz w:val="20"/>
          <w:szCs w:val="20"/>
        </w:rPr>
        <w:t>being</w:t>
      </w:r>
      <w:proofErr w:type="spellEnd"/>
      <w:r w:rsidRPr="0075522D">
        <w:rPr>
          <w:sz w:val="20"/>
          <w:szCs w:val="20"/>
        </w:rPr>
        <w:t xml:space="preserve"> for </w:t>
      </w:r>
      <w:proofErr w:type="spellStart"/>
      <w:r w:rsidRPr="0075522D">
        <w:rPr>
          <w:sz w:val="20"/>
          <w:szCs w:val="20"/>
        </w:rPr>
        <w:t>idle</w:t>
      </w:r>
      <w:proofErr w:type="spellEnd"/>
      <w:r w:rsidRPr="0075522D">
        <w:rPr>
          <w:sz w:val="20"/>
          <w:szCs w:val="20"/>
        </w:rPr>
        <w:t xml:space="preserve">, </w:t>
      </w:r>
      <w:proofErr w:type="spellStart"/>
      <w:r w:rsidRPr="0075522D">
        <w:rPr>
          <w:sz w:val="20"/>
          <w:szCs w:val="20"/>
        </w:rPr>
        <w:t>the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network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should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know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if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there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are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UEs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supporting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the</w:t>
      </w:r>
      <w:proofErr w:type="spellEnd"/>
      <w:r w:rsidRPr="0075522D">
        <w:rPr>
          <w:sz w:val="20"/>
          <w:szCs w:val="20"/>
        </w:rPr>
        <w:t xml:space="preserve"> feature. For </w:t>
      </w:r>
      <w:proofErr w:type="spellStart"/>
      <w:r w:rsidRPr="0075522D">
        <w:rPr>
          <w:sz w:val="20"/>
          <w:szCs w:val="20"/>
        </w:rPr>
        <w:t>example</w:t>
      </w:r>
      <w:proofErr w:type="spellEnd"/>
      <w:r w:rsidRPr="0075522D">
        <w:rPr>
          <w:sz w:val="20"/>
          <w:szCs w:val="20"/>
        </w:rPr>
        <w:t xml:space="preserve">, </w:t>
      </w:r>
      <w:proofErr w:type="spellStart"/>
      <w:r w:rsidRPr="0075522D">
        <w:rPr>
          <w:sz w:val="20"/>
          <w:szCs w:val="20"/>
        </w:rPr>
        <w:t>sub-grouping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might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require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signaling</w:t>
      </w:r>
      <w:proofErr w:type="spellEnd"/>
      <w:r w:rsidRPr="0075522D">
        <w:rPr>
          <w:sz w:val="20"/>
          <w:szCs w:val="20"/>
        </w:rPr>
        <w:t xml:space="preserve"> to CN. In </w:t>
      </w:r>
      <w:proofErr w:type="spellStart"/>
      <w:r w:rsidRPr="0075522D">
        <w:rPr>
          <w:sz w:val="20"/>
          <w:szCs w:val="20"/>
        </w:rPr>
        <w:t>any</w:t>
      </w:r>
      <w:proofErr w:type="spellEnd"/>
      <w:r w:rsidRPr="0075522D">
        <w:rPr>
          <w:sz w:val="20"/>
          <w:szCs w:val="20"/>
        </w:rPr>
        <w:t xml:space="preserve"> case RAN1 </w:t>
      </w:r>
      <w:proofErr w:type="spellStart"/>
      <w:r w:rsidRPr="0075522D">
        <w:rPr>
          <w:sz w:val="20"/>
          <w:szCs w:val="20"/>
        </w:rPr>
        <w:t>needs</w:t>
      </w:r>
      <w:proofErr w:type="spellEnd"/>
      <w:r w:rsidRPr="0075522D">
        <w:rPr>
          <w:sz w:val="20"/>
          <w:szCs w:val="20"/>
        </w:rPr>
        <w:t xml:space="preserve"> to </w:t>
      </w:r>
      <w:proofErr w:type="spellStart"/>
      <w:r w:rsidRPr="0075522D">
        <w:rPr>
          <w:sz w:val="20"/>
          <w:szCs w:val="20"/>
        </w:rPr>
        <w:t>clarify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with</w:t>
      </w:r>
      <w:proofErr w:type="spellEnd"/>
      <w:r w:rsidRPr="0075522D">
        <w:rPr>
          <w:sz w:val="20"/>
          <w:szCs w:val="20"/>
        </w:rPr>
        <w:t xml:space="preserve"> RAN2 </w:t>
      </w:r>
      <w:proofErr w:type="spellStart"/>
      <w:r w:rsidRPr="0075522D">
        <w:rPr>
          <w:sz w:val="20"/>
          <w:szCs w:val="20"/>
        </w:rPr>
        <w:t>where</w:t>
      </w:r>
      <w:proofErr w:type="spellEnd"/>
      <w:r w:rsidRPr="0075522D">
        <w:rPr>
          <w:sz w:val="20"/>
          <w:szCs w:val="20"/>
        </w:rPr>
        <w:t xml:space="preserve"> to </w:t>
      </w:r>
      <w:proofErr w:type="spellStart"/>
      <w:r w:rsidRPr="0075522D">
        <w:rPr>
          <w:sz w:val="20"/>
          <w:szCs w:val="20"/>
        </w:rPr>
        <w:t>capture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the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support</w:t>
      </w:r>
      <w:proofErr w:type="spellEnd"/>
      <w:r w:rsidRPr="0075522D">
        <w:rPr>
          <w:sz w:val="20"/>
          <w:szCs w:val="20"/>
        </w:rPr>
        <w:t xml:space="preserve"> UE </w:t>
      </w:r>
      <w:proofErr w:type="spellStart"/>
      <w:r w:rsidRPr="0075522D">
        <w:rPr>
          <w:sz w:val="20"/>
          <w:szCs w:val="20"/>
        </w:rPr>
        <w:t>subgroup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indication</w:t>
      </w:r>
      <w:proofErr w:type="spellEnd"/>
      <w:r w:rsidRPr="0075522D">
        <w:rPr>
          <w:sz w:val="20"/>
          <w:szCs w:val="20"/>
        </w:rPr>
        <w:t xml:space="preserve">, in RAN1 </w:t>
      </w:r>
      <w:proofErr w:type="spellStart"/>
      <w:r w:rsidRPr="0075522D">
        <w:rPr>
          <w:sz w:val="20"/>
          <w:szCs w:val="20"/>
        </w:rPr>
        <w:t>or</w:t>
      </w:r>
      <w:proofErr w:type="spellEnd"/>
      <w:r w:rsidRPr="0075522D">
        <w:rPr>
          <w:sz w:val="20"/>
          <w:szCs w:val="20"/>
        </w:rPr>
        <w:t xml:space="preserve"> RAN2 </w:t>
      </w:r>
      <w:proofErr w:type="spellStart"/>
      <w:r w:rsidRPr="0075522D">
        <w:rPr>
          <w:sz w:val="20"/>
          <w:szCs w:val="20"/>
        </w:rPr>
        <w:t>capabilities</w:t>
      </w:r>
      <w:proofErr w:type="spellEnd"/>
      <w:r w:rsidRPr="0075522D">
        <w:rPr>
          <w:sz w:val="20"/>
          <w:szCs w:val="20"/>
        </w:rPr>
        <w:t>.</w:t>
      </w:r>
    </w:p>
    <w:p w14:paraId="077EFF6B" w14:textId="77777777" w:rsidR="00CA5C79" w:rsidRPr="0075522D" w:rsidRDefault="00CA5C79" w:rsidP="00CA5C79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75522D">
        <w:rPr>
          <w:b/>
          <w:bCs/>
          <w:sz w:val="20"/>
          <w:szCs w:val="20"/>
        </w:rPr>
        <w:t xml:space="preserve">29-2: </w:t>
      </w:r>
    </w:p>
    <w:p w14:paraId="2E1950BD" w14:textId="77777777" w:rsidR="00CA5C79" w:rsidRPr="0075522D" w:rsidRDefault="00CA5C79" w:rsidP="00CA5C79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75522D">
        <w:rPr>
          <w:sz w:val="20"/>
          <w:szCs w:val="20"/>
        </w:rPr>
        <w:t>Simplify</w:t>
      </w:r>
      <w:proofErr w:type="spellEnd"/>
      <w:r w:rsidRPr="0075522D">
        <w:rPr>
          <w:sz w:val="20"/>
          <w:szCs w:val="20"/>
        </w:rPr>
        <w:t xml:space="preserve"> ”</w:t>
      </w:r>
      <w:proofErr w:type="spellStart"/>
      <w:r w:rsidRPr="0075522D">
        <w:rPr>
          <w:sz w:val="20"/>
          <w:szCs w:val="20"/>
        </w:rPr>
        <w:t>Consequence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if</w:t>
      </w:r>
      <w:proofErr w:type="spellEnd"/>
      <w:r w:rsidRPr="0075522D">
        <w:rPr>
          <w:sz w:val="20"/>
          <w:szCs w:val="20"/>
        </w:rPr>
        <w:t xml:space="preserve">…” as </w:t>
      </w:r>
      <w:proofErr w:type="spellStart"/>
      <w:r w:rsidRPr="0075522D">
        <w:rPr>
          <w:sz w:val="20"/>
          <w:szCs w:val="20"/>
        </w:rPr>
        <w:t>current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text</w:t>
      </w:r>
      <w:proofErr w:type="spellEnd"/>
      <w:r w:rsidRPr="0075522D">
        <w:rPr>
          <w:sz w:val="20"/>
          <w:szCs w:val="20"/>
        </w:rPr>
        <w:t xml:space="preserve"> is </w:t>
      </w:r>
      <w:proofErr w:type="spellStart"/>
      <w:r w:rsidRPr="0075522D">
        <w:rPr>
          <w:sz w:val="20"/>
          <w:szCs w:val="20"/>
        </w:rPr>
        <w:t>not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appropriate</w:t>
      </w:r>
      <w:proofErr w:type="spellEnd"/>
      <w:r w:rsidRPr="0075522D">
        <w:rPr>
          <w:sz w:val="20"/>
          <w:szCs w:val="20"/>
        </w:rPr>
        <w:t xml:space="preserve"> for </w:t>
      </w:r>
      <w:proofErr w:type="spellStart"/>
      <w:r w:rsidRPr="0075522D">
        <w:rPr>
          <w:sz w:val="20"/>
          <w:szCs w:val="20"/>
        </w:rPr>
        <w:t>specifications</w:t>
      </w:r>
      <w:proofErr w:type="spellEnd"/>
      <w:r w:rsidRPr="0075522D">
        <w:rPr>
          <w:sz w:val="20"/>
          <w:szCs w:val="20"/>
        </w:rPr>
        <w:t xml:space="preserve">. </w:t>
      </w:r>
      <w:proofErr w:type="spellStart"/>
      <w:r w:rsidRPr="0075522D">
        <w:rPr>
          <w:sz w:val="20"/>
          <w:szCs w:val="20"/>
        </w:rPr>
        <w:t>E.g</w:t>
      </w:r>
      <w:proofErr w:type="spellEnd"/>
      <w:r w:rsidRPr="0075522D">
        <w:rPr>
          <w:sz w:val="20"/>
          <w:szCs w:val="20"/>
        </w:rPr>
        <w:t xml:space="preserve">. “UE </w:t>
      </w:r>
      <w:proofErr w:type="spellStart"/>
      <w:r w:rsidRPr="0075522D">
        <w:rPr>
          <w:sz w:val="20"/>
          <w:szCs w:val="20"/>
        </w:rPr>
        <w:t>does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not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support</w:t>
      </w:r>
      <w:proofErr w:type="spellEnd"/>
      <w:r w:rsidRPr="0075522D">
        <w:rPr>
          <w:sz w:val="20"/>
          <w:szCs w:val="20"/>
        </w:rPr>
        <w:t xml:space="preserve"> TRS </w:t>
      </w:r>
      <w:proofErr w:type="spellStart"/>
      <w:r w:rsidRPr="0075522D">
        <w:rPr>
          <w:sz w:val="20"/>
          <w:szCs w:val="20"/>
        </w:rPr>
        <w:t>occasions</w:t>
      </w:r>
      <w:proofErr w:type="spellEnd"/>
      <w:r w:rsidRPr="0075522D">
        <w:rPr>
          <w:sz w:val="20"/>
          <w:szCs w:val="20"/>
        </w:rPr>
        <w:t xml:space="preserve"> for </w:t>
      </w:r>
      <w:proofErr w:type="spellStart"/>
      <w:r w:rsidRPr="0075522D">
        <w:rPr>
          <w:sz w:val="20"/>
          <w:szCs w:val="20"/>
        </w:rPr>
        <w:t>idle</w:t>
      </w:r>
      <w:proofErr w:type="spellEnd"/>
      <w:r w:rsidRPr="0075522D">
        <w:rPr>
          <w:sz w:val="20"/>
          <w:szCs w:val="20"/>
        </w:rPr>
        <w:t>/</w:t>
      </w:r>
      <w:proofErr w:type="spellStart"/>
      <w:r w:rsidRPr="0075522D">
        <w:rPr>
          <w:sz w:val="20"/>
          <w:szCs w:val="20"/>
        </w:rPr>
        <w:t>inactive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UEs</w:t>
      </w:r>
      <w:proofErr w:type="spellEnd"/>
      <w:r w:rsidRPr="0075522D">
        <w:rPr>
          <w:sz w:val="20"/>
          <w:szCs w:val="20"/>
        </w:rPr>
        <w:t>”</w:t>
      </w:r>
    </w:p>
    <w:p w14:paraId="1C3B243A" w14:textId="77777777" w:rsidR="00CA5C79" w:rsidRPr="0075522D" w:rsidRDefault="00CA5C79" w:rsidP="00CA5C79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75522D">
        <w:rPr>
          <w:sz w:val="20"/>
          <w:szCs w:val="20"/>
        </w:rPr>
        <w:t>Optional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  <w:u w:val="single"/>
        </w:rPr>
        <w:t>with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capability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signalling</w:t>
      </w:r>
      <w:proofErr w:type="spellEnd"/>
      <w:r w:rsidRPr="0075522D">
        <w:rPr>
          <w:sz w:val="20"/>
          <w:szCs w:val="20"/>
        </w:rPr>
        <w:t xml:space="preserve">. </w:t>
      </w:r>
      <w:proofErr w:type="spellStart"/>
      <w:r w:rsidRPr="0075522D">
        <w:rPr>
          <w:sz w:val="20"/>
          <w:szCs w:val="20"/>
        </w:rPr>
        <w:t>Similar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reasons</w:t>
      </w:r>
      <w:proofErr w:type="spellEnd"/>
      <w:r w:rsidRPr="0075522D">
        <w:rPr>
          <w:sz w:val="20"/>
          <w:szCs w:val="20"/>
        </w:rPr>
        <w:t xml:space="preserve"> as for 29-1.</w:t>
      </w:r>
    </w:p>
    <w:p w14:paraId="23E97613" w14:textId="77777777" w:rsidR="00CA5C79" w:rsidRPr="0075522D" w:rsidRDefault="00CA5C79" w:rsidP="00CA5C79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75522D">
        <w:rPr>
          <w:b/>
          <w:bCs/>
          <w:sz w:val="20"/>
          <w:szCs w:val="20"/>
        </w:rPr>
        <w:t>29-3:</w:t>
      </w:r>
    </w:p>
    <w:p w14:paraId="4E6388CC" w14:textId="77777777" w:rsidR="00CA5C79" w:rsidRPr="0075522D" w:rsidRDefault="00CA5C79" w:rsidP="00CA5C79">
      <w:pPr>
        <w:pStyle w:val="ListParagraph"/>
        <w:numPr>
          <w:ilvl w:val="1"/>
          <w:numId w:val="30"/>
        </w:numPr>
        <w:rPr>
          <w:sz w:val="20"/>
          <w:szCs w:val="20"/>
        </w:rPr>
      </w:pPr>
      <w:r w:rsidRPr="0075522D">
        <w:rPr>
          <w:sz w:val="20"/>
          <w:szCs w:val="20"/>
        </w:rPr>
        <w:t xml:space="preserve">Just a </w:t>
      </w:r>
      <w:proofErr w:type="spellStart"/>
      <w:r w:rsidRPr="0075522D">
        <w:rPr>
          <w:sz w:val="20"/>
          <w:szCs w:val="20"/>
        </w:rPr>
        <w:t>note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that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components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cannot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be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independently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enabled</w:t>
      </w:r>
      <w:proofErr w:type="spellEnd"/>
      <w:r w:rsidRPr="0075522D">
        <w:rPr>
          <w:sz w:val="20"/>
          <w:szCs w:val="20"/>
        </w:rPr>
        <w:t>/</w:t>
      </w:r>
      <w:proofErr w:type="spellStart"/>
      <w:r w:rsidRPr="0075522D">
        <w:rPr>
          <w:sz w:val="20"/>
          <w:szCs w:val="20"/>
        </w:rPr>
        <w:t>disabled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by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the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signalling</w:t>
      </w:r>
      <w:proofErr w:type="spellEnd"/>
      <w:r w:rsidRPr="0075522D">
        <w:rPr>
          <w:sz w:val="20"/>
          <w:szCs w:val="20"/>
        </w:rPr>
        <w:t xml:space="preserve">, </w:t>
      </w:r>
      <w:proofErr w:type="spellStart"/>
      <w:r w:rsidRPr="0075522D">
        <w:rPr>
          <w:sz w:val="20"/>
          <w:szCs w:val="20"/>
        </w:rPr>
        <w:t>so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this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needs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further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discussion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once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the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decisions</w:t>
      </w:r>
      <w:proofErr w:type="spellEnd"/>
      <w:r w:rsidRPr="0075522D">
        <w:rPr>
          <w:sz w:val="20"/>
          <w:szCs w:val="20"/>
        </w:rPr>
        <w:t xml:space="preserve"> </w:t>
      </w:r>
      <w:proofErr w:type="spellStart"/>
      <w:r w:rsidRPr="0075522D">
        <w:rPr>
          <w:sz w:val="20"/>
          <w:szCs w:val="20"/>
        </w:rPr>
        <w:t>are</w:t>
      </w:r>
      <w:proofErr w:type="spellEnd"/>
      <w:r w:rsidRPr="0075522D">
        <w:rPr>
          <w:sz w:val="20"/>
          <w:szCs w:val="20"/>
        </w:rPr>
        <w:t xml:space="preserve"> in </w:t>
      </w:r>
      <w:proofErr w:type="spellStart"/>
      <w:r w:rsidRPr="0075522D">
        <w:rPr>
          <w:sz w:val="20"/>
          <w:szCs w:val="20"/>
        </w:rPr>
        <w:t>place</w:t>
      </w:r>
      <w:proofErr w:type="spellEnd"/>
      <w:r w:rsidRPr="0075522D">
        <w:rPr>
          <w:sz w:val="20"/>
          <w:szCs w:val="20"/>
        </w:rPr>
        <w:t xml:space="preserve"> in </w:t>
      </w:r>
      <w:proofErr w:type="spellStart"/>
      <w:r w:rsidRPr="0075522D">
        <w:rPr>
          <w:sz w:val="20"/>
          <w:szCs w:val="20"/>
        </w:rPr>
        <w:t>the</w:t>
      </w:r>
      <w:proofErr w:type="spellEnd"/>
      <w:r w:rsidRPr="0075522D">
        <w:rPr>
          <w:sz w:val="20"/>
          <w:szCs w:val="20"/>
        </w:rPr>
        <w:t xml:space="preserve"> WID. </w:t>
      </w:r>
    </w:p>
    <w:p w14:paraId="4B125483" w14:textId="4CBF5FFA" w:rsidR="006C27C9" w:rsidRDefault="006C27C9" w:rsidP="001F201D"/>
    <w:p w14:paraId="64D1CDBD" w14:textId="041CB3FF" w:rsidR="006C27C9" w:rsidRPr="006C27C9" w:rsidRDefault="006C27C9" w:rsidP="001F201D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27647B4C" w:rsidR="001337A5" w:rsidRDefault="006C27C9" w:rsidP="001F201D">
      <w:r>
        <w:t xml:space="preserve">In this contribution we have presented our views on UE features for </w:t>
      </w:r>
      <w:r w:rsidR="00CA5C79" w:rsidRPr="002D4D40">
        <w:t>UE power saving enhancements</w:t>
      </w:r>
      <w:r>
        <w:t>, with the following proposal:</w:t>
      </w:r>
    </w:p>
    <w:p w14:paraId="029018C4" w14:textId="2DF690A7" w:rsidR="006C27C9" w:rsidRPr="006C27C9" w:rsidRDefault="006C27C9" w:rsidP="006C27C9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0E60BDC" w14:textId="3C4704ED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>
        <w:rPr>
          <w:sz w:val="20"/>
          <w:szCs w:val="20"/>
        </w:rPr>
        <w:t xml:space="preserve"> Notes RAN1#106bis-e,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 2021</w:t>
      </w:r>
    </w:p>
    <w:p w14:paraId="601F699E" w14:textId="56A35258" w:rsidR="008B2771" w:rsidRDefault="008B2771" w:rsidP="008B2771"/>
    <w:p w14:paraId="1B1542D8" w14:textId="77777777" w:rsidR="008B2771" w:rsidRDefault="008B2771" w:rsidP="008B2771">
      <w:pPr>
        <w:pStyle w:val="Heading1"/>
        <w:numPr>
          <w:ilvl w:val="0"/>
          <w:numId w:val="0"/>
        </w:numPr>
      </w:pPr>
      <w:r>
        <w:t>Annex</w:t>
      </w:r>
    </w:p>
    <w:p w14:paraId="48CBFBDF" w14:textId="1BF85F0C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4E17E4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6C27C9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5A393" w14:textId="77777777" w:rsidR="00CA5C79" w:rsidRPr="00FF0160" w:rsidRDefault="00CA5C79" w:rsidP="00CA5C79">
      <w:pPr>
        <w:rPr>
          <w:rFonts w:eastAsia="Yu Gothic" w:cs="Times"/>
          <w:b/>
          <w:bCs/>
          <w:highlight w:val="green"/>
          <w:lang w:val="en-US"/>
        </w:rPr>
      </w:pPr>
      <w:r w:rsidRPr="00FF0160">
        <w:rPr>
          <w:rFonts w:cs="Times"/>
          <w:b/>
          <w:bCs/>
          <w:highlight w:val="green"/>
        </w:rPr>
        <w:lastRenderedPageBreak/>
        <w:t>Agreement</w:t>
      </w:r>
    </w:p>
    <w:p w14:paraId="6910E7D6" w14:textId="77777777" w:rsidR="00CA5C79" w:rsidRPr="00FF0160" w:rsidRDefault="00CA5C79" w:rsidP="00CA5C79">
      <w:pPr>
        <w:rPr>
          <w:rFonts w:cs="Times"/>
        </w:rPr>
      </w:pPr>
      <w:r w:rsidRPr="00FF0160">
        <w:rPr>
          <w:rFonts w:cs="Times"/>
          <w:bCs/>
        </w:rPr>
        <w:t>FG 29-2 is kept as “TRS resources for idle/inactive UEs” as follows</w:t>
      </w:r>
      <w:r>
        <w:rPr>
          <w:rFonts w:cs="Times"/>
          <w:bCs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0"/>
        <w:gridCol w:w="715"/>
        <w:gridCol w:w="1394"/>
        <w:gridCol w:w="5676"/>
        <w:gridCol w:w="1084"/>
        <w:gridCol w:w="722"/>
        <w:gridCol w:w="705"/>
        <w:gridCol w:w="1597"/>
        <w:gridCol w:w="1100"/>
        <w:gridCol w:w="837"/>
        <w:gridCol w:w="841"/>
        <w:gridCol w:w="837"/>
        <w:gridCol w:w="2336"/>
        <w:gridCol w:w="1185"/>
      </w:tblGrid>
      <w:tr w:rsidR="00CA5C79" w:rsidRPr="00D24E14" w14:paraId="723A1DD4" w14:textId="77777777" w:rsidTr="00F97FF4">
        <w:trPr>
          <w:trHeight w:val="20"/>
        </w:trPr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AE7BD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sz w:val="18"/>
                <w:szCs w:val="28"/>
              </w:rPr>
              <w:t xml:space="preserve">29. </w:t>
            </w:r>
            <w:proofErr w:type="spellStart"/>
            <w:r w:rsidRPr="00D24E14">
              <w:rPr>
                <w:rFonts w:ascii="Arial" w:hAnsi="Arial" w:cs="Arial"/>
                <w:sz w:val="18"/>
                <w:szCs w:val="28"/>
              </w:rPr>
              <w:t>NR_UE_pow_sav_enh</w:t>
            </w:r>
            <w:proofErr w:type="spellEnd"/>
          </w:p>
        </w:tc>
        <w:tc>
          <w:tcPr>
            <w:tcW w:w="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9262F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sz w:val="18"/>
                <w:szCs w:val="28"/>
              </w:rPr>
              <w:t>29-2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C1D3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D24E14">
              <w:rPr>
                <w:rFonts w:ascii="Arial" w:hAnsi="Arial" w:cs="Arial"/>
                <w:sz w:val="18"/>
                <w:szCs w:val="28"/>
                <w:lang w:eastAsia="zh-CN"/>
              </w:rPr>
              <w:t>TRS resources for idle/inactive UEs</w:t>
            </w:r>
          </w:p>
        </w:tc>
        <w:tc>
          <w:tcPr>
            <w:tcW w:w="1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9319" w14:textId="77777777" w:rsidR="00CA5C79" w:rsidRPr="00D24E14" w:rsidRDefault="00CA5C79" w:rsidP="00F97FF4">
            <w:pPr>
              <w:snapToGrid w:val="0"/>
              <w:ind w:left="360" w:hanging="360"/>
              <w:contextualSpacing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 xml:space="preserve">TRS </w:t>
            </w:r>
            <w:r>
              <w:rPr>
                <w:rFonts w:ascii="Arial" w:hAnsi="Arial" w:cs="Arial"/>
                <w:color w:val="000000"/>
                <w:sz w:val="18"/>
                <w:szCs w:val="28"/>
              </w:rPr>
              <w:t>r</w:t>
            </w: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eceiving for idle/inactive U</w:t>
            </w:r>
            <w:r>
              <w:rPr>
                <w:rFonts w:ascii="Arial" w:hAnsi="Arial" w:cs="Arial"/>
                <w:color w:val="000000"/>
                <w:sz w:val="18"/>
                <w:szCs w:val="28"/>
              </w:rPr>
              <w:t>E</w:t>
            </w: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 xml:space="preserve">s </w:t>
            </w:r>
          </w:p>
          <w:p w14:paraId="3619D896" w14:textId="77777777" w:rsidR="00CA5C79" w:rsidRPr="00D24E14" w:rsidRDefault="00CA5C79" w:rsidP="00F97FF4">
            <w:pPr>
              <w:snapToGrid w:val="0"/>
              <w:ind w:left="360" w:hanging="360"/>
              <w:contextualSpacing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1. Support reading TRS configuration from SIB</w:t>
            </w:r>
          </w:p>
          <w:p w14:paraId="1896B64E" w14:textId="77777777" w:rsidR="00CA5C79" w:rsidRPr="00D24E14" w:rsidRDefault="00CA5C79" w:rsidP="00F97FF4">
            <w:pPr>
              <w:snapToGrid w:val="0"/>
              <w:ind w:left="360" w:hanging="360"/>
              <w:contextualSpacing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 xml:space="preserve">2. Support </w:t>
            </w:r>
            <w:r>
              <w:rPr>
                <w:rFonts w:ascii="Arial" w:hAnsi="Arial" w:cs="Arial"/>
                <w:color w:val="000000"/>
                <w:sz w:val="18"/>
                <w:szCs w:val="28"/>
              </w:rPr>
              <w:t>r</w:t>
            </w: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eceiving L1 indication for TRS availability</w:t>
            </w:r>
          </w:p>
          <w:p w14:paraId="68DC9092" w14:textId="77777777" w:rsidR="00CA5C79" w:rsidRPr="00D24E14" w:rsidRDefault="00CA5C79" w:rsidP="00F97FF4">
            <w:pPr>
              <w:snapToGrid w:val="0"/>
              <w:ind w:left="360" w:hanging="360"/>
              <w:contextualSpacing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FF0000"/>
                <w:sz w:val="18"/>
                <w:szCs w:val="28"/>
              </w:rPr>
              <w:t>FFS whether to separate the capability for receiving L1 indication for TRS availability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20C1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1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C85A6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N</w:t>
            </w:r>
          </w:p>
        </w:tc>
        <w:tc>
          <w:tcPr>
            <w:tcW w:w="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FCC1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074F2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proofErr w:type="spellStart"/>
            <w:r w:rsidRPr="00D24E14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>Lose</w:t>
            </w:r>
            <w:proofErr w:type="spellEnd"/>
            <w:r w:rsidRPr="00D24E14">
              <w:rPr>
                <w:rFonts w:ascii="Arial" w:hAnsi="Arial" w:cs="Arial"/>
                <w:color w:val="000000"/>
                <w:sz w:val="18"/>
                <w:szCs w:val="28"/>
                <w:lang w:eastAsia="zh-CN"/>
              </w:rPr>
              <w:t xml:space="preserve"> of power saving gain on AGC, time/frequency tracking in idle/inactive mode</w:t>
            </w:r>
          </w:p>
        </w:tc>
        <w:tc>
          <w:tcPr>
            <w:tcW w:w="2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33310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Per UE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F423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N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497FD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N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7A45F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N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9F31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C3A3" w14:textId="77777777" w:rsidR="00CA5C79" w:rsidRPr="00D24E14" w:rsidRDefault="00CA5C79" w:rsidP="00F97FF4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D24E14">
              <w:rPr>
                <w:rFonts w:ascii="Arial" w:hAnsi="Arial" w:cs="Arial"/>
                <w:color w:val="000000"/>
                <w:sz w:val="18"/>
                <w:szCs w:val="28"/>
              </w:rPr>
              <w:t>Optional without capability signalling</w:t>
            </w:r>
          </w:p>
        </w:tc>
      </w:tr>
    </w:tbl>
    <w:p w14:paraId="3A973125" w14:textId="77777777" w:rsidR="00CA5C79" w:rsidRPr="001802DF" w:rsidRDefault="00CA5C79" w:rsidP="00CA5C79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55453E45" w14:textId="77777777" w:rsidR="00CA5C79" w:rsidRDefault="00CA5C79" w:rsidP="00CA5C79">
      <w:pPr>
        <w:spacing w:afterLines="50" w:after="120"/>
        <w:jc w:val="both"/>
        <w:rPr>
          <w:sz w:val="22"/>
          <w:lang w:val="en-US"/>
        </w:rPr>
      </w:pPr>
    </w:p>
    <w:p w14:paraId="5C72B122" w14:textId="77777777" w:rsidR="00CA5C79" w:rsidRPr="00FC1662" w:rsidRDefault="00CA5C79" w:rsidP="00CA5C79">
      <w:pPr>
        <w:spacing w:afterLines="50" w:after="120"/>
        <w:jc w:val="both"/>
        <w:rPr>
          <w:b/>
          <w:bCs/>
          <w:szCs w:val="21"/>
          <w:lang w:val="en-US"/>
        </w:rPr>
      </w:pPr>
      <w:r w:rsidRPr="006F6D17">
        <w:rPr>
          <w:b/>
          <w:bCs/>
          <w:szCs w:val="21"/>
          <w:highlight w:val="green"/>
          <w:lang w:val="en-US"/>
        </w:rPr>
        <w:t>Agreement</w:t>
      </w:r>
    </w:p>
    <w:p w14:paraId="37025DE9" w14:textId="77777777" w:rsidR="00CA5C79" w:rsidRPr="00444506" w:rsidRDefault="00CA5C79" w:rsidP="00CA5C79">
      <w:pPr>
        <w:spacing w:afterLines="50" w:after="120"/>
        <w:jc w:val="both"/>
        <w:rPr>
          <w:rFonts w:eastAsia="MS PGothic"/>
          <w:color w:val="000000" w:themeColor="text1"/>
          <w:lang w:val="en-US"/>
        </w:rPr>
      </w:pPr>
      <w:r w:rsidRPr="00444506">
        <w:rPr>
          <w:szCs w:val="21"/>
          <w:lang w:val="en-US"/>
        </w:rPr>
        <w:t xml:space="preserve">FG 29-1 is kept </w:t>
      </w:r>
      <w:r w:rsidRPr="00444506">
        <w:rPr>
          <w:color w:val="FF0000"/>
          <w:szCs w:val="21"/>
          <w:lang w:val="en-US"/>
        </w:rPr>
        <w:t>as placeholder</w:t>
      </w:r>
      <w:r w:rsidRPr="00444506">
        <w:rPr>
          <w:szCs w:val="21"/>
          <w:lang w:val="en-US"/>
        </w:rPr>
        <w:t xml:space="preserve"> as “Paging enhancement”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660"/>
        <w:gridCol w:w="1463"/>
        <w:gridCol w:w="5708"/>
        <w:gridCol w:w="1144"/>
        <w:gridCol w:w="782"/>
        <w:gridCol w:w="769"/>
        <w:gridCol w:w="1334"/>
        <w:gridCol w:w="1160"/>
        <w:gridCol w:w="901"/>
        <w:gridCol w:w="901"/>
        <w:gridCol w:w="897"/>
        <w:gridCol w:w="2405"/>
        <w:gridCol w:w="1190"/>
      </w:tblGrid>
      <w:tr w:rsidR="00CA5C79" w14:paraId="59CF3FBA" w14:textId="77777777" w:rsidTr="00F97FF4">
        <w:trPr>
          <w:trHeight w:val="2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0D99772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93EE84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3232C4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Paging enhancement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ab/>
            </w:r>
          </w:p>
          <w:p w14:paraId="24D269DD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ab/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3402E6" w14:textId="77777777" w:rsidR="00CA5C79" w:rsidRDefault="00CA5C79" w:rsidP="00F97FF4">
            <w:pPr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Support paging early indication</w:t>
            </w:r>
          </w:p>
          <w:p w14:paraId="6160138F" w14:textId="77777777" w:rsidR="00CA5C79" w:rsidRDefault="00CA5C79" w:rsidP="00F97FF4">
            <w:pPr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Support UE subgroup indication</w:t>
            </w:r>
          </w:p>
          <w:p w14:paraId="3DDB4544" w14:textId="77777777" w:rsidR="00CA5C79" w:rsidRDefault="00CA5C79" w:rsidP="00F97FF4">
            <w:pPr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FD2642" w14:textId="77777777" w:rsidR="00CA5C79" w:rsidRDefault="00CA5C79" w:rsidP="00F97FF4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DB182AC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EEF260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2D52A50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szCs w:val="18"/>
                <w:lang w:val="en-US" w:eastAsia="zh-CN"/>
              </w:rPr>
              <w:t>High idle/inactive mode UE power consumption if NR SA networks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6C505F3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Per UE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F81E84F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B9FEE8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B74ECD1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ADBBEF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D0240C">
              <w:rPr>
                <w:rFonts w:asciiTheme="majorHAnsi" w:hAnsiTheme="majorHAnsi" w:cstheme="majorHAnsi" w:hint="eastAsia"/>
                <w:color w:val="FF0000"/>
                <w:szCs w:val="18"/>
                <w:lang w:eastAsia="ja-JP"/>
              </w:rPr>
              <w:t>F</w:t>
            </w:r>
            <w:r w:rsidRPr="00D0240C"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or component 2, </w:t>
            </w:r>
            <w:r w:rsidRPr="00D0240C">
              <w:rPr>
                <w:color w:val="FF0000"/>
                <w:szCs w:val="21"/>
                <w:lang w:val="en-US"/>
              </w:rPr>
              <w:t>it is up to RAN2 whether/how to separate the capability for UE subgroup indication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70F8787" w14:textId="77777777" w:rsidR="00CA5C79" w:rsidRDefault="00CA5C79" w:rsidP="00F97FF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without capability signalling</w:t>
            </w:r>
          </w:p>
        </w:tc>
      </w:tr>
    </w:tbl>
    <w:p w14:paraId="7ECC9BCE" w14:textId="77777777" w:rsidR="00CA5C79" w:rsidRPr="001802DF" w:rsidRDefault="00CA5C79" w:rsidP="00CA5C79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0A823ADB" w14:textId="77777777" w:rsidR="00CA5C79" w:rsidRDefault="00CA5C79" w:rsidP="00CA5C79">
      <w:pPr>
        <w:spacing w:afterLines="50" w:after="120"/>
        <w:jc w:val="both"/>
        <w:rPr>
          <w:sz w:val="22"/>
          <w:lang w:val="en-US"/>
        </w:rPr>
      </w:pPr>
    </w:p>
    <w:p w14:paraId="4A5027E5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6C27C9" w:rsidSect="006C27C9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6F6F1" w14:textId="77777777" w:rsidR="00F97FF4" w:rsidRDefault="00F97FF4">
      <w:r>
        <w:separator/>
      </w:r>
    </w:p>
  </w:endnote>
  <w:endnote w:type="continuationSeparator" w:id="0">
    <w:p w14:paraId="3C8173DC" w14:textId="77777777" w:rsidR="00F97FF4" w:rsidRDefault="00F9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03E" w14:textId="77777777" w:rsidR="00F97FF4" w:rsidRDefault="00F97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126D" w14:textId="77777777" w:rsidR="00F97FF4" w:rsidRDefault="00F97F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800F" w14:textId="77777777" w:rsidR="00F97FF4" w:rsidRDefault="00F97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2C03" w14:textId="77777777" w:rsidR="00F97FF4" w:rsidRDefault="00F97FF4">
      <w:r>
        <w:separator/>
      </w:r>
    </w:p>
  </w:footnote>
  <w:footnote w:type="continuationSeparator" w:id="0">
    <w:p w14:paraId="24D7F7FF" w14:textId="77777777" w:rsidR="00F97FF4" w:rsidRDefault="00F97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6529B" w14:textId="77777777" w:rsidR="00F97FF4" w:rsidRDefault="00F97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13A4" w14:textId="77777777" w:rsidR="00F97FF4" w:rsidRDefault="00F97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8C00" w14:textId="77777777" w:rsidR="00F97FF4" w:rsidRDefault="00F97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35613"/>
    <w:multiLevelType w:val="hybridMultilevel"/>
    <w:tmpl w:val="AD96D2FA"/>
    <w:lvl w:ilvl="0" w:tplc="6F3A88D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2"/>
  </w:num>
  <w:num w:numId="5">
    <w:abstractNumId w:val="13"/>
  </w:num>
  <w:num w:numId="6">
    <w:abstractNumId w:val="25"/>
  </w:num>
  <w:num w:numId="7">
    <w:abstractNumId w:val="16"/>
  </w:num>
  <w:num w:numId="8">
    <w:abstractNumId w:val="12"/>
  </w:num>
  <w:num w:numId="9">
    <w:abstractNumId w:val="28"/>
  </w:num>
  <w:num w:numId="10">
    <w:abstractNumId w:val="4"/>
  </w:num>
  <w:num w:numId="11">
    <w:abstractNumId w:val="18"/>
  </w:num>
  <w:num w:numId="12">
    <w:abstractNumId w:val="3"/>
  </w:num>
  <w:num w:numId="13">
    <w:abstractNumId w:val="10"/>
  </w:num>
  <w:num w:numId="14">
    <w:abstractNumId w:val="22"/>
  </w:num>
  <w:num w:numId="15">
    <w:abstractNumId w:val="14"/>
  </w:num>
  <w:num w:numId="16">
    <w:abstractNumId w:val="1"/>
  </w:num>
  <w:num w:numId="17">
    <w:abstractNumId w:val="20"/>
  </w:num>
  <w:num w:numId="18">
    <w:abstractNumId w:val="11"/>
  </w:num>
  <w:num w:numId="19">
    <w:abstractNumId w:val="17"/>
  </w:num>
  <w:num w:numId="20">
    <w:abstractNumId w:val="27"/>
  </w:num>
  <w:num w:numId="21">
    <w:abstractNumId w:val="29"/>
  </w:num>
  <w:num w:numId="22">
    <w:abstractNumId w:val="19"/>
  </w:num>
  <w:num w:numId="23">
    <w:abstractNumId w:val="9"/>
  </w:num>
  <w:num w:numId="24">
    <w:abstractNumId w:val="5"/>
  </w:num>
  <w:num w:numId="25">
    <w:abstractNumId w:val="26"/>
  </w:num>
  <w:num w:numId="26">
    <w:abstractNumId w:val="23"/>
  </w:num>
  <w:num w:numId="27">
    <w:abstractNumId w:val="8"/>
  </w:num>
  <w:num w:numId="28">
    <w:abstractNumId w:val="7"/>
  </w:num>
  <w:num w:numId="29">
    <w:abstractNumId w:val="21"/>
  </w:num>
  <w:num w:numId="3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5C79"/>
    <w:rsid w:val="00CB0007"/>
    <w:rsid w:val="00CB09DA"/>
    <w:rsid w:val="00CB0BD9"/>
    <w:rsid w:val="00CB1CAC"/>
    <w:rsid w:val="00CB1DE8"/>
    <w:rsid w:val="00CB1E3B"/>
    <w:rsid w:val="00CB1F1D"/>
    <w:rsid w:val="00CB2B04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FF4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7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CA5C7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5AIRPNAIUNRU-1830940522-12542</_dlc_DocId>
    <_dlc_DocIdUrl xmlns="71c5aaf6-e6ce-465b-b873-5148d2a4c105">
      <Url>https://nokia.sharepoint.com/sites/c5g/5gradio/_layouts/15/DocIdRedir.aspx?ID=5AIRPNAIUNRU-1830940522-12542</Url>
      <Description>5AIRPNAIUNRU-1830940522-12542</Description>
    </_dlc_DocIdUrl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14</cp:revision>
  <cp:lastPrinted>2016-06-20T11:35:00Z</cp:lastPrinted>
  <dcterms:created xsi:type="dcterms:W3CDTF">2021-04-26T07:42:00Z</dcterms:created>
  <dcterms:modified xsi:type="dcterms:W3CDTF">2021-11-05T08:53:00Z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d90e03ad-cbee-4e30-a3c0-72706400fc69</vt:lpwstr>
  </property>
</Properties>
</file>